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04DD4" w14:textId="77777777" w:rsidR="009C1D49" w:rsidRPr="00F26572" w:rsidRDefault="009C1D49" w:rsidP="009C1D49">
      <w:pPr>
        <w:rPr>
          <w:b/>
          <w:bCs/>
        </w:rPr>
      </w:pPr>
      <w:r w:rsidRPr="00302C0C">
        <w:rPr>
          <w:rFonts w:ascii="Cambria Math" w:hAnsi="Cambria Math" w:cs="Cambria Math"/>
          <w:b/>
          <w:bCs/>
          <w:kern w:val="2"/>
        </w:rPr>
        <w:t>FY20</w:t>
      </w:r>
      <w:r w:rsidRPr="00302C0C">
        <w:rPr>
          <w:rFonts w:ascii="Cambria Math" w:hAnsi="Cambria Math" w:cs="Cambria Math" w:hint="eastAsia"/>
          <w:b/>
          <w:bCs/>
          <w:kern w:val="2"/>
        </w:rPr>
        <w:t>25</w:t>
      </w:r>
      <w:r>
        <w:rPr>
          <w:rFonts w:ascii="Cambria Math" w:hAnsi="Cambria Math" w:cs="Cambria Math" w:hint="eastAsia"/>
          <w:b/>
          <w:bCs/>
          <w:kern w:val="2"/>
        </w:rPr>
        <w:t xml:space="preserve"> </w:t>
      </w:r>
      <w:r w:rsidRPr="00302C0C">
        <w:rPr>
          <w:rFonts w:ascii="Cambria Math" w:hAnsi="Cambria Math" w:cs="Cambria Math"/>
          <w:b/>
          <w:bCs/>
          <w:kern w:val="2"/>
        </w:rPr>
        <w:t>Call for RIKEN ECL Team/Unit Leaders</w:t>
      </w:r>
      <w:r w:rsidRPr="00F26572">
        <w:rPr>
          <w:b/>
          <w:bCs/>
        </w:rPr>
        <w:t xml:space="preserve"> </w:t>
      </w:r>
    </w:p>
    <w:p w14:paraId="51669EE6" w14:textId="77777777" w:rsidR="009C1D49" w:rsidRPr="009E0BFB" w:rsidRDefault="009C1D49" w:rsidP="009C1D49">
      <w:pPr>
        <w:widowControl w:val="0"/>
        <w:jc w:val="both"/>
        <w:rPr>
          <w:rFonts w:ascii="Cambria Math" w:hAnsi="Cambria Math" w:cs="Cambria Math"/>
          <w:kern w:val="2"/>
        </w:rPr>
      </w:pPr>
      <w:r w:rsidRPr="009E0BFB">
        <w:rPr>
          <w:rFonts w:ascii="Cambria Math" w:hAnsi="Cambria Math" w:cs="Cambria Math"/>
          <w:kern w:val="2"/>
        </w:rPr>
        <w:t>RIKEN offers PI positions in RIKEN Early Career Leaders Program for highly talented junior researchers.</w:t>
      </w:r>
    </w:p>
    <w:p w14:paraId="68EAB212" w14:textId="77777777" w:rsidR="009C1D49" w:rsidRPr="009E0BFB" w:rsidRDefault="009C1D49" w:rsidP="009C1D49">
      <w:pPr>
        <w:widowControl w:val="0"/>
        <w:jc w:val="both"/>
        <w:rPr>
          <w:rFonts w:ascii="Cambria Math" w:hAnsi="Cambria Math" w:cs="Cambria Math"/>
          <w:kern w:val="2"/>
        </w:rPr>
      </w:pPr>
      <w:r w:rsidRPr="009E0BFB">
        <w:rPr>
          <w:rFonts w:ascii="Cambria Math" w:hAnsi="Cambria Math" w:cs="Cambria Math"/>
          <w:b/>
          <w:bCs/>
          <w:kern w:val="2"/>
        </w:rPr>
        <w:t>Job title</w:t>
      </w:r>
    </w:p>
    <w:p w14:paraId="0EBE588C" w14:textId="77777777" w:rsidR="009C1D49" w:rsidRPr="009E0BFB" w:rsidRDefault="009C1D49" w:rsidP="009C1D49">
      <w:pPr>
        <w:widowControl w:val="0"/>
        <w:numPr>
          <w:ilvl w:val="0"/>
          <w:numId w:val="1"/>
        </w:numPr>
        <w:jc w:val="both"/>
        <w:rPr>
          <w:rFonts w:ascii="Cambria Math" w:hAnsi="Cambria Math" w:cs="Cambria Math"/>
          <w:kern w:val="2"/>
        </w:rPr>
      </w:pPr>
      <w:r w:rsidRPr="009E0BFB">
        <w:rPr>
          <w:rFonts w:ascii="Cambria Math" w:hAnsi="Cambria Math" w:cs="Cambria Math"/>
          <w:kern w:val="2"/>
        </w:rPr>
        <w:t>RIKEN ECL Team Leader (roughly equivalent to early career professor)</w:t>
      </w:r>
    </w:p>
    <w:p w14:paraId="3C1E7A2D" w14:textId="204A4D05" w:rsidR="009C1D49" w:rsidRPr="009C1D49" w:rsidRDefault="009C1D49" w:rsidP="009C1D49">
      <w:pPr>
        <w:widowControl w:val="0"/>
        <w:numPr>
          <w:ilvl w:val="0"/>
          <w:numId w:val="1"/>
        </w:numPr>
        <w:jc w:val="both"/>
        <w:rPr>
          <w:rFonts w:ascii="Cambria Math" w:hAnsi="Cambria Math" w:cs="Cambria Math" w:hint="eastAsia"/>
          <w:kern w:val="2"/>
        </w:rPr>
      </w:pPr>
      <w:r w:rsidRPr="009E0BFB">
        <w:rPr>
          <w:rFonts w:ascii="Cambria Math" w:hAnsi="Cambria Math" w:cs="Cambria Math"/>
          <w:kern w:val="2"/>
        </w:rPr>
        <w:t>RIKEN ECL Unit Leader (roughly equivalent to associate professor/assistant professor)</w:t>
      </w:r>
    </w:p>
    <w:p w14:paraId="7841EFF4" w14:textId="77777777" w:rsidR="009C1D49" w:rsidRPr="00166377" w:rsidRDefault="009C1D49" w:rsidP="009C1D49">
      <w:pPr>
        <w:ind w:left="1767" w:hangingChars="800" w:hanging="1767"/>
        <w:rPr>
          <w:rFonts w:ascii="Cambria Math" w:hAnsi="Cambria Math"/>
          <w:b/>
          <w:bCs/>
        </w:rPr>
      </w:pPr>
      <w:r w:rsidRPr="00166377">
        <w:rPr>
          <w:rFonts w:ascii="Cambria Math" w:hAnsi="Cambria Math"/>
          <w:b/>
          <w:bCs/>
        </w:rPr>
        <w:t xml:space="preserve">Qualifications </w:t>
      </w:r>
    </w:p>
    <w:p w14:paraId="149F5B27" w14:textId="5FFC805F" w:rsidR="009C1D49" w:rsidRDefault="009C1D49" w:rsidP="009C1D49">
      <w:pPr>
        <w:widowControl w:val="0"/>
        <w:jc w:val="both"/>
        <w:rPr>
          <w:rFonts w:ascii="Cambria Math" w:hAnsi="Cambria Math" w:cs="Cambria Math"/>
          <w:kern w:val="2"/>
        </w:rPr>
      </w:pPr>
      <w:r w:rsidRPr="00742B64">
        <w:rPr>
          <w:rFonts w:ascii="Cambria Math" w:hAnsi="Cambria Math" w:cs="Cambria Math"/>
          <w:kern w:val="2"/>
        </w:rPr>
        <w:t>Applicants should be</w:t>
      </w:r>
      <w:r w:rsidRPr="00742B64">
        <w:rPr>
          <w:rFonts w:ascii="Cambria Math" w:hAnsi="Cambria Math" w:cs="Cambria Math" w:hint="eastAsia"/>
          <w:kern w:val="2"/>
        </w:rPr>
        <w:t xml:space="preserve"> </w:t>
      </w:r>
      <w:r w:rsidRPr="00742B64">
        <w:rPr>
          <w:rFonts w:ascii="Cambria Math" w:hAnsi="Cambria Math" w:cs="Cambria Math"/>
          <w:kern w:val="2"/>
        </w:rPr>
        <w:t>junior researchers who have appropriate knowledge, experience, and abilities to supervise and promote research.</w:t>
      </w:r>
    </w:p>
    <w:p w14:paraId="410B7384" w14:textId="77777777" w:rsidR="009C1D49" w:rsidRPr="00B1145B" w:rsidRDefault="009C1D49" w:rsidP="009C1D49">
      <w:pPr>
        <w:widowControl w:val="0"/>
        <w:jc w:val="both"/>
        <w:rPr>
          <w:rFonts w:ascii="Cambria Math" w:hAnsi="Cambria Math" w:cs="Cambria Math"/>
          <w:kern w:val="2"/>
        </w:rPr>
      </w:pPr>
      <w:r w:rsidRPr="00B1145B">
        <w:rPr>
          <w:rFonts w:ascii="Cambria Math" w:hAnsi="Cambria Math" w:cs="Cambria Math"/>
          <w:b/>
          <w:bCs/>
          <w:kern w:val="2"/>
        </w:rPr>
        <w:t>Research fields</w:t>
      </w:r>
    </w:p>
    <w:p w14:paraId="2100E339" w14:textId="191C29D0" w:rsidR="009C1D49" w:rsidRPr="009C1D49" w:rsidRDefault="009C1D49" w:rsidP="009C1D49">
      <w:pPr>
        <w:widowControl w:val="0"/>
        <w:jc w:val="both"/>
        <w:rPr>
          <w:rFonts w:ascii="Cambria Math" w:hAnsi="Cambria Math" w:cs="Cambria Math" w:hint="eastAsia"/>
          <w:kern w:val="2"/>
        </w:rPr>
      </w:pPr>
      <w:r w:rsidRPr="00B1145B">
        <w:rPr>
          <w:rFonts w:ascii="Cambria Math" w:hAnsi="Cambria Math" w:cs="Cambria Math"/>
          <w:kern w:val="2"/>
        </w:rPr>
        <w:t>Natural sciences (including mathematical science and information science) or research areas bordering/blending natural sciences with humanities and social sciences.</w:t>
      </w:r>
    </w:p>
    <w:p w14:paraId="3A19BB7A" w14:textId="77777777" w:rsidR="009C1D49" w:rsidRPr="00B07E91" w:rsidRDefault="009C1D49" w:rsidP="009C1D49">
      <w:pPr>
        <w:widowControl w:val="0"/>
        <w:jc w:val="both"/>
        <w:rPr>
          <w:rFonts w:ascii="Cambria Math" w:hAnsi="Cambria Math" w:cs="Cambria Math"/>
          <w:b/>
          <w:bCs/>
          <w:kern w:val="2"/>
        </w:rPr>
      </w:pPr>
      <w:r w:rsidRPr="00B07E91">
        <w:rPr>
          <w:rFonts w:ascii="Cambria Math" w:hAnsi="Cambria Math" w:cs="Cambria Math"/>
          <w:b/>
          <w:bCs/>
          <w:kern w:val="2"/>
        </w:rPr>
        <w:t>Research environment</w:t>
      </w:r>
      <w:r>
        <w:rPr>
          <w:rFonts w:ascii="Cambria Math" w:hAnsi="Cambria Math" w:cs="Cambria Math" w:hint="eastAsia"/>
          <w:b/>
          <w:bCs/>
          <w:kern w:val="2"/>
        </w:rPr>
        <w:t xml:space="preserve">　</w:t>
      </w:r>
    </w:p>
    <w:p w14:paraId="075CBED4" w14:textId="77777777" w:rsidR="009C1D49" w:rsidRDefault="009C1D49" w:rsidP="009C1D49">
      <w:pPr>
        <w:widowControl w:val="0"/>
        <w:numPr>
          <w:ilvl w:val="0"/>
          <w:numId w:val="2"/>
        </w:numPr>
        <w:jc w:val="both"/>
        <w:rPr>
          <w:rFonts w:ascii="Cambria Math" w:hAnsi="Cambria Math" w:cs="Cambria Math"/>
          <w:kern w:val="2"/>
        </w:rPr>
      </w:pPr>
      <w:r w:rsidRPr="00840E69">
        <w:rPr>
          <w:rFonts w:ascii="Cambria Math" w:hAnsi="Cambria Math" w:cs="Cambria Math"/>
          <w:kern w:val="2"/>
        </w:rPr>
        <w:t xml:space="preserve">Annual research budget </w:t>
      </w:r>
      <w:r w:rsidRPr="00840E69">
        <w:rPr>
          <w:rFonts w:ascii="Cambria Math" w:hAnsi="Cambria Math" w:cs="Cambria Math"/>
          <w:kern w:val="2"/>
        </w:rPr>
        <w:br/>
        <w:t>Team Leader: an average of 30 million yen per fiscal year</w:t>
      </w:r>
      <w:r w:rsidRPr="00840E69">
        <w:rPr>
          <w:rFonts w:ascii="Cambria Math" w:hAnsi="Cambria Math" w:cs="Cambria Math"/>
          <w:kern w:val="2"/>
        </w:rPr>
        <w:br/>
        <w:t>Unit Leader: an average of 10 million yen per fiscal ye</w:t>
      </w:r>
      <w:r w:rsidRPr="00840E69">
        <w:rPr>
          <w:rFonts w:ascii="Cambria Math" w:hAnsi="Cambria Math" w:cs="Cambria Math" w:hint="eastAsia"/>
          <w:kern w:val="2"/>
        </w:rPr>
        <w:t>a</w:t>
      </w:r>
      <w:r w:rsidRPr="00840E69">
        <w:rPr>
          <w:rFonts w:ascii="Cambria Math" w:hAnsi="Cambria Math" w:cs="Cambria Math"/>
          <w:kern w:val="2"/>
        </w:rPr>
        <w:t>r</w:t>
      </w:r>
      <w:r w:rsidRPr="00840E69">
        <w:rPr>
          <w:rFonts w:ascii="Cambria Math" w:hAnsi="Cambria Math" w:cs="Cambria Math"/>
          <w:kern w:val="2"/>
        </w:rPr>
        <w:br/>
        <w:t>Note: In addition to the annual research budget, initial expenses for a lab start-up will be provided. </w:t>
      </w:r>
    </w:p>
    <w:p w14:paraId="083A12E3" w14:textId="1BE551A1" w:rsidR="009C1D49" w:rsidRDefault="009C1D49" w:rsidP="009C1D49">
      <w:pPr>
        <w:widowControl w:val="0"/>
        <w:numPr>
          <w:ilvl w:val="0"/>
          <w:numId w:val="2"/>
        </w:numPr>
        <w:jc w:val="both"/>
        <w:rPr>
          <w:rFonts w:ascii="Cambria Math" w:hAnsi="Cambria Math" w:cs="Cambria Math"/>
          <w:kern w:val="2"/>
        </w:rPr>
      </w:pPr>
      <w:r w:rsidRPr="00840E69">
        <w:rPr>
          <w:rFonts w:ascii="Cambria Math" w:hAnsi="Cambria Math" w:cs="Cambria Math"/>
          <w:kern w:val="2"/>
        </w:rPr>
        <w:t>Women researchers will be eligible for the</w:t>
      </w:r>
      <w:r>
        <w:rPr>
          <w:rFonts w:ascii="Cambria Math" w:hAnsi="Cambria Math" w:cs="Cambria Math" w:hint="eastAsia"/>
          <w:kern w:val="2"/>
        </w:rPr>
        <w:t xml:space="preserve"> </w:t>
      </w:r>
      <w:hyperlink r:id="rId5" w:anchor="h2Anchor3" w:history="1">
        <w:r w:rsidRPr="00D61D7B">
          <w:rPr>
            <w:rStyle w:val="aa"/>
            <w:rFonts w:ascii="Cambria Math" w:hAnsi="Cambria Math" w:cs="Cambria Math"/>
            <w:kern w:val="2"/>
          </w:rPr>
          <w:t>Sechi Kato Program</w:t>
        </w:r>
      </w:hyperlink>
      <w:r w:rsidRPr="00D61D7B">
        <w:rPr>
          <w:rFonts w:ascii="Cambria Math" w:hAnsi="Cambria Math" w:cs="Cambria Math"/>
          <w:kern w:val="2"/>
        </w:rPr>
        <w:t> </w:t>
      </w:r>
      <w:r w:rsidRPr="00840E69">
        <w:rPr>
          <w:rFonts w:ascii="Cambria Math" w:hAnsi="Cambria Math" w:cs="Cambria Math"/>
          <w:kern w:val="2"/>
        </w:rPr>
        <w:t>and can receive up to 10 million yen in research funding per year in addition to the standard budget.</w:t>
      </w:r>
    </w:p>
    <w:p w14:paraId="36F34098" w14:textId="77777777" w:rsidR="009C1D49" w:rsidRDefault="009C1D49" w:rsidP="009C1D49">
      <w:pPr>
        <w:pStyle w:val="a9"/>
        <w:numPr>
          <w:ilvl w:val="0"/>
          <w:numId w:val="2"/>
        </w:numPr>
        <w:rPr>
          <w:rFonts w:ascii="Cambria Math" w:hAnsi="Cambria Math" w:cs="Cambria Math"/>
          <w:kern w:val="2"/>
        </w:rPr>
      </w:pPr>
      <w:r w:rsidRPr="00B178EA">
        <w:rPr>
          <w:rFonts w:ascii="Cambria Math" w:hAnsi="Cambria Math" w:cs="Cambria Math"/>
          <w:kern w:val="2"/>
        </w:rPr>
        <w:t>Location</w:t>
      </w:r>
    </w:p>
    <w:p w14:paraId="5EB729A8" w14:textId="687CD6C5" w:rsidR="009C1D49" w:rsidRPr="009C1D49" w:rsidRDefault="009C1D49" w:rsidP="009C1D49">
      <w:pPr>
        <w:pStyle w:val="a9"/>
        <w:rPr>
          <w:rFonts w:ascii="Cambria Math" w:hAnsi="Cambria Math" w:cs="Cambria Math" w:hint="eastAsia"/>
          <w:kern w:val="2"/>
        </w:rPr>
      </w:pPr>
      <w:r w:rsidRPr="00F67899">
        <w:rPr>
          <w:rFonts w:ascii="Cambria Math" w:hAnsi="Cambria Math" w:cs="Cambria Math"/>
          <w:kern w:val="2"/>
        </w:rPr>
        <w:t>The location of the research will be at one of RIKEN's campuses in Japan where RIKEN's research centers are based.</w:t>
      </w:r>
    </w:p>
    <w:p w14:paraId="33C5F6D0" w14:textId="77777777" w:rsidR="009C1D49" w:rsidRPr="00DF1740" w:rsidRDefault="009C1D49" w:rsidP="009C1D49">
      <w:pPr>
        <w:widowControl w:val="0"/>
        <w:jc w:val="both"/>
        <w:rPr>
          <w:rFonts w:ascii="Cambria Math" w:hAnsi="Cambria Math" w:cs="Cambria Math"/>
          <w:kern w:val="2"/>
        </w:rPr>
      </w:pPr>
      <w:r w:rsidRPr="00DF1740">
        <w:rPr>
          <w:rFonts w:ascii="Cambria Math" w:hAnsi="Cambria Math" w:cs="Cambria Math"/>
          <w:b/>
          <w:bCs/>
          <w:kern w:val="2"/>
        </w:rPr>
        <w:t>Start of employment</w:t>
      </w:r>
    </w:p>
    <w:p w14:paraId="4C9A48CD" w14:textId="77777777" w:rsidR="009C1D49" w:rsidRDefault="009C1D49" w:rsidP="009C1D49">
      <w:pPr>
        <w:widowControl w:val="0"/>
        <w:jc w:val="both"/>
        <w:rPr>
          <w:rFonts w:ascii="Cambria Math" w:hAnsi="Cambria Math" w:cs="Cambria Math"/>
          <w:kern w:val="2"/>
        </w:rPr>
      </w:pPr>
      <w:r w:rsidRPr="00DF1740">
        <w:rPr>
          <w:rFonts w:ascii="Cambria Math" w:hAnsi="Cambria Math" w:cs="Cambria Math"/>
          <w:kern w:val="2"/>
        </w:rPr>
        <w:t>Between August 1, 2026, and January 1, 2027.</w:t>
      </w:r>
      <w:r>
        <w:rPr>
          <w:rFonts w:ascii="Cambria Math" w:hAnsi="Cambria Math" w:cs="Cambria Math" w:hint="eastAsia"/>
          <w:kern w:val="2"/>
        </w:rPr>
        <w:t xml:space="preserve"> (negotiable)</w:t>
      </w:r>
    </w:p>
    <w:p w14:paraId="37A3CC8F" w14:textId="184824FA" w:rsidR="009C1D49" w:rsidRDefault="009C1D49" w:rsidP="009C1D49">
      <w:pPr>
        <w:widowControl w:val="0"/>
        <w:jc w:val="both"/>
        <w:rPr>
          <w:rFonts w:ascii="Cambria Math" w:hAnsi="Cambria Math" w:cs="Cambria Math" w:hint="eastAsia"/>
          <w:kern w:val="2"/>
        </w:rPr>
      </w:pPr>
      <w:r>
        <w:rPr>
          <w:rFonts w:ascii="Cambria Math" w:hAnsi="Cambria Math" w:cs="Cambria Math" w:hint="eastAsia"/>
          <w:kern w:val="2"/>
        </w:rPr>
        <w:t>I</w:t>
      </w:r>
      <w:r w:rsidRPr="00F551FD">
        <w:rPr>
          <w:rFonts w:ascii="Cambria Math" w:hAnsi="Cambria Math" w:cs="Cambria Math"/>
          <w:kern w:val="2"/>
        </w:rPr>
        <w:t>f you w</w:t>
      </w:r>
      <w:r>
        <w:rPr>
          <w:rFonts w:ascii="Cambria Math" w:hAnsi="Cambria Math" w:cs="Cambria Math" w:hint="eastAsia"/>
          <w:kern w:val="2"/>
        </w:rPr>
        <w:t>ould like</w:t>
      </w:r>
      <w:r w:rsidRPr="00F551FD">
        <w:rPr>
          <w:rFonts w:ascii="Cambria Math" w:hAnsi="Cambria Math" w:cs="Cambria Math"/>
          <w:kern w:val="2"/>
        </w:rPr>
        <w:t xml:space="preserve"> to start earlier than</w:t>
      </w:r>
      <w:r>
        <w:rPr>
          <w:rFonts w:ascii="Cambria Math" w:hAnsi="Cambria Math" w:cs="Cambria Math" w:hint="eastAsia"/>
          <w:kern w:val="2"/>
        </w:rPr>
        <w:t xml:space="preserve"> the</w:t>
      </w:r>
      <w:r w:rsidRPr="00F551FD">
        <w:rPr>
          <w:rFonts w:ascii="Cambria Math" w:hAnsi="Cambria Math" w:cs="Cambria Math"/>
          <w:kern w:val="2"/>
        </w:rPr>
        <w:t xml:space="preserve"> above</w:t>
      </w:r>
      <w:r>
        <w:rPr>
          <w:rFonts w:ascii="Cambria Math" w:hAnsi="Cambria Math" w:cs="Cambria Math" w:hint="eastAsia"/>
          <w:kern w:val="2"/>
        </w:rPr>
        <w:t xml:space="preserve"> timeframe, you can negotiate.</w:t>
      </w:r>
    </w:p>
    <w:p w14:paraId="630A524D" w14:textId="77777777" w:rsidR="009C1D49" w:rsidRPr="003D7CC3" w:rsidRDefault="009C1D49" w:rsidP="009C1D49">
      <w:pPr>
        <w:widowControl w:val="0"/>
        <w:jc w:val="both"/>
        <w:rPr>
          <w:rFonts w:ascii="Cambria Math" w:hAnsi="Cambria Math" w:cs="Cambria Math"/>
          <w:kern w:val="2"/>
        </w:rPr>
      </w:pPr>
      <w:r w:rsidRPr="003D7CC3">
        <w:rPr>
          <w:rFonts w:ascii="Cambria Math" w:hAnsi="Cambria Math" w:cs="Cambria Math"/>
          <w:b/>
          <w:bCs/>
          <w:kern w:val="2"/>
        </w:rPr>
        <w:t>Salary </w:t>
      </w:r>
    </w:p>
    <w:p w14:paraId="1E0445B7" w14:textId="77777777" w:rsidR="009C1D49" w:rsidRPr="003D7CC3" w:rsidRDefault="009C1D49" w:rsidP="009C1D49">
      <w:pPr>
        <w:widowControl w:val="0"/>
        <w:numPr>
          <w:ilvl w:val="0"/>
          <w:numId w:val="3"/>
        </w:numPr>
        <w:jc w:val="both"/>
        <w:rPr>
          <w:rFonts w:ascii="Cambria Math" w:hAnsi="Cambria Math" w:cs="Cambria Math"/>
          <w:kern w:val="2"/>
        </w:rPr>
      </w:pPr>
      <w:r w:rsidRPr="003D7CC3">
        <w:rPr>
          <w:rFonts w:ascii="Cambria Math" w:hAnsi="Cambria Math" w:cs="Cambria Math"/>
          <w:kern w:val="2"/>
        </w:rPr>
        <w:t>The ECL Team Leader’s annual salary :10.92 million yen </w:t>
      </w:r>
    </w:p>
    <w:p w14:paraId="24F34CFB" w14:textId="77777777" w:rsidR="009C1D49" w:rsidRDefault="009C1D49" w:rsidP="009C1D49">
      <w:pPr>
        <w:widowControl w:val="0"/>
        <w:numPr>
          <w:ilvl w:val="0"/>
          <w:numId w:val="3"/>
        </w:numPr>
        <w:jc w:val="both"/>
        <w:rPr>
          <w:rFonts w:ascii="Cambria Math" w:hAnsi="Cambria Math" w:cs="Cambria Math"/>
          <w:kern w:val="2"/>
        </w:rPr>
      </w:pPr>
      <w:r w:rsidRPr="003D7CC3">
        <w:rPr>
          <w:rFonts w:ascii="Cambria Math" w:hAnsi="Cambria Math" w:cs="Cambria Math"/>
          <w:kern w:val="2"/>
        </w:rPr>
        <w:t>The ECL Unit Leader’s annual salary :8.52 million yen </w:t>
      </w:r>
    </w:p>
    <w:p w14:paraId="24DD084F" w14:textId="485DA600" w:rsidR="009C1D49" w:rsidRPr="003D7CC3" w:rsidRDefault="009C1D49" w:rsidP="009C1D49">
      <w:pPr>
        <w:widowControl w:val="0"/>
        <w:ind w:left="720"/>
        <w:jc w:val="both"/>
        <w:rPr>
          <w:rFonts w:ascii="Cambria Math" w:hAnsi="Cambria Math" w:cs="Cambria Math"/>
          <w:kern w:val="2"/>
        </w:rPr>
      </w:pPr>
      <w:r w:rsidRPr="004B5AD2">
        <w:rPr>
          <w:rFonts w:ascii="Cambria Math" w:hAnsi="Cambria Math" w:cs="Cambria Math"/>
          <w:kern w:val="2"/>
        </w:rPr>
        <w:t xml:space="preserve">If the above salary amount is lower than </w:t>
      </w:r>
      <w:r>
        <w:rPr>
          <w:rFonts w:ascii="Cambria Math" w:hAnsi="Cambria Math" w:cs="Cambria Math" w:hint="eastAsia"/>
          <w:kern w:val="2"/>
        </w:rPr>
        <w:t>that</w:t>
      </w:r>
      <w:r w:rsidRPr="004B5AD2">
        <w:rPr>
          <w:rFonts w:ascii="Cambria Math" w:hAnsi="Cambria Math" w:cs="Cambria Math"/>
          <w:kern w:val="2"/>
        </w:rPr>
        <w:t xml:space="preserve"> of the previous position, the annual salary amount may be adjusted based on a comprehensive consideration</w:t>
      </w:r>
      <w:r>
        <w:rPr>
          <w:rFonts w:ascii="Cambria Math" w:hAnsi="Cambria Math" w:cs="Cambria Math" w:hint="eastAsia"/>
          <w:kern w:val="2"/>
        </w:rPr>
        <w:t>.</w:t>
      </w:r>
    </w:p>
    <w:p w14:paraId="6B5FF2D4" w14:textId="77777777" w:rsidR="009C1D49" w:rsidRPr="00102711" w:rsidRDefault="009C1D49" w:rsidP="009C1D49">
      <w:pPr>
        <w:widowControl w:val="0"/>
        <w:jc w:val="both"/>
        <w:rPr>
          <w:rFonts w:ascii="Cambria Math" w:hAnsi="Cambria Math" w:cs="Cambria Math"/>
          <w:kern w:val="2"/>
        </w:rPr>
      </w:pPr>
      <w:r w:rsidRPr="00102711">
        <w:rPr>
          <w:rFonts w:ascii="Cambria Math" w:hAnsi="Cambria Math" w:cs="Cambria Math"/>
          <w:b/>
          <w:bCs/>
          <w:kern w:val="2"/>
        </w:rPr>
        <w:t>Deadline</w:t>
      </w:r>
    </w:p>
    <w:p w14:paraId="3EA6AF26" w14:textId="77777777" w:rsidR="009C1D49" w:rsidRPr="009C1D49" w:rsidRDefault="009C1D49" w:rsidP="009C1D49">
      <w:pPr>
        <w:widowControl w:val="0"/>
        <w:numPr>
          <w:ilvl w:val="0"/>
          <w:numId w:val="4"/>
        </w:numPr>
        <w:jc w:val="both"/>
        <w:rPr>
          <w:rFonts w:ascii="Cambria Math" w:hAnsi="Cambria Math" w:cs="Cambria Math"/>
          <w:b/>
          <w:bCs/>
          <w:kern w:val="2"/>
        </w:rPr>
      </w:pPr>
      <w:r w:rsidRPr="00102711">
        <w:rPr>
          <w:rFonts w:ascii="Cambria Math" w:hAnsi="Cambria Math" w:cs="Cambria Math" w:hint="eastAsia"/>
          <w:kern w:val="2"/>
        </w:rPr>
        <w:t>August 7</w:t>
      </w:r>
      <w:r w:rsidRPr="00102711">
        <w:rPr>
          <w:rFonts w:ascii="Cambria Math" w:hAnsi="Cambria Math" w:cs="Cambria Math"/>
          <w:kern w:val="2"/>
        </w:rPr>
        <w:t>, 20</w:t>
      </w:r>
      <w:r w:rsidRPr="00102711">
        <w:rPr>
          <w:rFonts w:ascii="Cambria Math" w:hAnsi="Cambria Math" w:cs="Cambria Math" w:hint="eastAsia"/>
          <w:kern w:val="2"/>
        </w:rPr>
        <w:t>25</w:t>
      </w:r>
      <w:r w:rsidRPr="00102711">
        <w:rPr>
          <w:rFonts w:ascii="Cambria Math" w:hAnsi="Cambria Math" w:cs="Cambria Math"/>
          <w:kern w:val="2"/>
        </w:rPr>
        <w:t>(noon, Japan time) </w:t>
      </w:r>
      <w:bookmarkStart w:id="0" w:name="_Hlk198563086"/>
    </w:p>
    <w:p w14:paraId="4E98D800" w14:textId="72E63431" w:rsidR="009C1D49" w:rsidRPr="00102711" w:rsidRDefault="009C1D49" w:rsidP="009C1D49">
      <w:pPr>
        <w:widowControl w:val="0"/>
        <w:jc w:val="both"/>
        <w:rPr>
          <w:rFonts w:ascii="Cambria Math" w:hAnsi="Cambria Math" w:cs="Cambria Math"/>
          <w:b/>
          <w:bCs/>
          <w:kern w:val="2"/>
        </w:rPr>
      </w:pPr>
      <w:r w:rsidRPr="00102711">
        <w:rPr>
          <w:rFonts w:ascii="Cambria Math" w:hAnsi="Cambria Math" w:cs="Cambria Math"/>
          <w:b/>
          <w:bCs/>
          <w:kern w:val="2"/>
        </w:rPr>
        <w:t>For more informatio</w:t>
      </w:r>
      <w:r>
        <w:rPr>
          <w:rFonts w:ascii="Cambria Math" w:hAnsi="Cambria Math" w:cs="Cambria Math" w:hint="eastAsia"/>
          <w:b/>
          <w:bCs/>
          <w:kern w:val="2"/>
        </w:rPr>
        <w:t>n</w:t>
      </w:r>
      <w:r w:rsidRPr="00102711">
        <w:rPr>
          <w:rFonts w:ascii="Cambria Math" w:hAnsi="Cambria Math" w:cs="Cambria Math"/>
          <w:b/>
          <w:bCs/>
          <w:kern w:val="2"/>
        </w:rPr>
        <w:t>, please visit the website below.</w:t>
      </w:r>
    </w:p>
    <w:bookmarkEnd w:id="0"/>
    <w:p w14:paraId="26C68B6C" w14:textId="5A737F3E" w:rsidR="007257A7" w:rsidRPr="009C1D49" w:rsidRDefault="009C1D49" w:rsidP="009C1D49">
      <w:pPr>
        <w:widowControl w:val="0"/>
        <w:jc w:val="both"/>
        <w:rPr>
          <w:rFonts w:ascii="Cambria Math" w:hAnsi="Cambria Math" w:cs="Cambria Math" w:hint="eastAsia"/>
          <w:kern w:val="2"/>
        </w:rPr>
      </w:pPr>
      <w:r>
        <w:rPr>
          <w:rFonts w:ascii="Cambria Math" w:hAnsi="Cambria Math" w:cs="Cambria Math"/>
          <w:kern w:val="2"/>
        </w:rPr>
        <w:fldChar w:fldCharType="begin"/>
      </w:r>
      <w:r>
        <w:rPr>
          <w:rFonts w:ascii="Cambria Math" w:hAnsi="Cambria Math" w:cs="Cambria Math"/>
          <w:kern w:val="2"/>
        </w:rPr>
        <w:instrText>HYPERLINK "</w:instrText>
      </w:r>
      <w:r w:rsidRPr="00102711">
        <w:rPr>
          <w:rFonts w:ascii="Cambria Math" w:hAnsi="Cambria Math" w:cs="Cambria Math"/>
          <w:kern w:val="2"/>
        </w:rPr>
        <w:instrText>https://www.riken.jp/en/careers/programs/riken_ecl/call2025/</w:instrText>
      </w:r>
      <w:r>
        <w:rPr>
          <w:rFonts w:ascii="Cambria Math" w:hAnsi="Cambria Math" w:cs="Cambria Math"/>
          <w:kern w:val="2"/>
        </w:rPr>
        <w:instrText>"</w:instrText>
      </w:r>
      <w:r>
        <w:rPr>
          <w:rFonts w:ascii="Cambria Math" w:hAnsi="Cambria Math" w:cs="Cambria Math"/>
          <w:kern w:val="2"/>
        </w:rPr>
        <w:fldChar w:fldCharType="separate"/>
      </w:r>
      <w:r w:rsidRPr="00E36974">
        <w:rPr>
          <w:rStyle w:val="aa"/>
          <w:rFonts w:ascii="Cambria Math" w:hAnsi="Cambria Math" w:cs="Cambria Math"/>
          <w:kern w:val="2"/>
        </w:rPr>
        <w:t>https://www.riken.jp/en/careers/programs/riken_ecl/call2025/</w:t>
      </w:r>
      <w:r>
        <w:rPr>
          <w:rFonts w:ascii="Cambria Math" w:hAnsi="Cambria Math" w:cs="Cambria Math"/>
          <w:kern w:val="2"/>
        </w:rPr>
        <w:fldChar w:fldCharType="end"/>
      </w:r>
      <w:r w:rsidRPr="00102711">
        <w:rPr>
          <w:rFonts w:ascii="Cambria Math" w:hAnsi="Cambria Math" w:cs="Cambria Math"/>
          <w:kern w:val="2"/>
        </w:rPr>
        <w:t>​</w:t>
      </w:r>
    </w:p>
    <w:sectPr w:rsidR="007257A7" w:rsidRPr="009C1D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60B98"/>
    <w:multiLevelType w:val="multilevel"/>
    <w:tmpl w:val="F590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23DE5"/>
    <w:multiLevelType w:val="multilevel"/>
    <w:tmpl w:val="7FB0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36BCB"/>
    <w:multiLevelType w:val="multilevel"/>
    <w:tmpl w:val="2D9A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3C585B"/>
    <w:multiLevelType w:val="multilevel"/>
    <w:tmpl w:val="A17A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A82DBF"/>
    <w:multiLevelType w:val="multilevel"/>
    <w:tmpl w:val="8CFE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8611212">
    <w:abstractNumId w:val="4"/>
  </w:num>
  <w:num w:numId="2" w16cid:durableId="1806045990">
    <w:abstractNumId w:val="3"/>
  </w:num>
  <w:num w:numId="3" w16cid:durableId="1613122566">
    <w:abstractNumId w:val="2"/>
  </w:num>
  <w:num w:numId="4" w16cid:durableId="802620320">
    <w:abstractNumId w:val="1"/>
  </w:num>
  <w:num w:numId="5" w16cid:durableId="75505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49"/>
    <w:rsid w:val="00564D6D"/>
    <w:rsid w:val="006576F4"/>
    <w:rsid w:val="007257A7"/>
    <w:rsid w:val="009C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59037"/>
  <w15:chartTrackingRefBased/>
  <w15:docId w15:val="{CA418841-A9E1-468B-93C8-A2F146E0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D49"/>
    <w:pPr>
      <w:spacing w:after="0" w:line="240" w:lineRule="auto"/>
    </w:pPr>
    <w:rPr>
      <w:rFonts w:ascii="ＭＳ Ｐゴシック" w:eastAsia="ＭＳ Ｐゴシック" w:hAnsi="ＭＳ Ｐゴシック" w:cs="ＭＳ Ｐゴシック"/>
      <w:kern w:val="0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C1D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D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D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D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D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D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D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1D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1D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1D4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C1D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1D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1D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1D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1D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1D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1D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C1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1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C1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D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1D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1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C1D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C1D4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C1D49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C1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iken.jp/en/careers/programs/riken_ecl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1523</Characters>
  <Application>Microsoft Office Word</Application>
  <DocSecurity>0</DocSecurity>
  <Lines>36</Lines>
  <Paragraphs>25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 Oka</dc:creator>
  <cp:keywords/>
  <dc:description/>
  <cp:lastModifiedBy>Mayu Oka</cp:lastModifiedBy>
  <cp:revision>1</cp:revision>
  <dcterms:created xsi:type="dcterms:W3CDTF">2025-05-28T01:45:00Z</dcterms:created>
  <dcterms:modified xsi:type="dcterms:W3CDTF">2025-05-28T01:53:00Z</dcterms:modified>
</cp:coreProperties>
</file>